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5202"/>
      <w:bookmarkStart w:id="1" w:name="_Toc495843650"/>
      <w:r>
        <w:rPr>
          <w:rFonts w:hint="eastAsia" w:ascii="宋体" w:hAnsi="宋体" w:eastAsia="宋体" w:cs="宋体"/>
        </w:rPr>
        <w:t>海洋科学专业人才培养方案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 xml:space="preserve">070701 </w:t>
      </w:r>
      <w:r>
        <w:rPr>
          <w:rFonts w:hint="eastAsia"/>
          <w:b/>
          <w:sz w:val="24"/>
        </w:rPr>
        <w:t xml:space="preserve">     学科门类：理学      授予学位：理学学士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本专业培养适应社会主义现代化建设需要、德智体美全面发展，具备海洋科学的基础知识和基本</w:t>
      </w:r>
      <w:r>
        <w:rPr>
          <w:kern w:val="0"/>
          <w:szCs w:val="20"/>
        </w:rPr>
        <w:t>技能，</w:t>
      </w:r>
      <w:r>
        <w:rPr>
          <w:rFonts w:hint="eastAsia"/>
          <w:kern w:val="0"/>
          <w:szCs w:val="20"/>
        </w:rPr>
        <w:t>系统学习海洋专业的理论知识和应用技能，熟练掌握海洋调查、海洋</w:t>
      </w:r>
      <w:r>
        <w:rPr>
          <w:kern w:val="0"/>
          <w:szCs w:val="20"/>
        </w:rPr>
        <w:t>观测和</w:t>
      </w:r>
      <w:r>
        <w:rPr>
          <w:rFonts w:hint="eastAsia"/>
          <w:kern w:val="0"/>
          <w:szCs w:val="20"/>
        </w:rPr>
        <w:t>数据分析等专业技能，具有科学素养、创新精神和实践能力，能在海洋</w:t>
      </w:r>
      <w:r>
        <w:rPr>
          <w:kern w:val="0"/>
          <w:szCs w:val="20"/>
        </w:rPr>
        <w:t>科学</w:t>
      </w:r>
      <w:r>
        <w:rPr>
          <w:rFonts w:hint="eastAsia"/>
          <w:kern w:val="0"/>
          <w:szCs w:val="20"/>
        </w:rPr>
        <w:t>领域</w:t>
      </w:r>
      <w:r>
        <w:rPr>
          <w:kern w:val="0"/>
          <w:szCs w:val="20"/>
        </w:rPr>
        <w:t>的</w:t>
      </w:r>
      <w:r>
        <w:rPr>
          <w:rFonts w:hint="eastAsia"/>
          <w:kern w:val="0"/>
          <w:szCs w:val="20"/>
        </w:rPr>
        <w:t>涉海高校、研究所、国家海洋局及各下属单位、气象局、高新技术企业等单位从事教学、科研、管理及技术业务工作的高素质应用型高级专业人才。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>具有良好的思想道德修养和政治理论水平，具备正确的政治方向和社会价值观、既有良好的职业道德和独立的自我人格；具有扎根基层、服务地方海洋事业和建设海洋强国的使命感和责任感。</w:t>
      </w:r>
    </w:p>
    <w:p>
      <w:pPr>
        <w:pStyle w:val="9"/>
        <w:spacing w:line="380" w:lineRule="exact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 xml:space="preserve">    2.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掌握数学</w:t>
      </w:r>
      <w:r>
        <w:rPr>
          <w:rFonts w:ascii="Times New Roman" w:eastAsia="宋体" w:cs="Times New Roman"/>
          <w:color w:val="auto"/>
          <w:sz w:val="21"/>
          <w:szCs w:val="20"/>
        </w:rPr>
        <w:t>、物理学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、</w:t>
      </w:r>
      <w:r>
        <w:rPr>
          <w:rFonts w:ascii="Times New Roman" w:eastAsia="宋体" w:cs="Times New Roman"/>
          <w:color w:val="auto"/>
          <w:sz w:val="21"/>
          <w:szCs w:val="20"/>
        </w:rPr>
        <w:t>化学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、地质</w:t>
      </w:r>
      <w:r>
        <w:rPr>
          <w:rFonts w:ascii="Times New Roman" w:eastAsia="宋体" w:cs="Times New Roman"/>
          <w:color w:val="auto"/>
          <w:sz w:val="21"/>
          <w:szCs w:val="20"/>
        </w:rPr>
        <w:t>和生物学等方面的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基础理论和基本知识，</w:t>
      </w:r>
      <w:r>
        <w:rPr>
          <w:rFonts w:ascii="Times New Roman" w:eastAsia="宋体" w:cs="Times New Roman"/>
          <w:color w:val="auto"/>
          <w:sz w:val="21"/>
          <w:szCs w:val="20"/>
        </w:rPr>
        <w:t>掌握海洋科学特定领域的专门化系统知识。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系统掌握海洋科学的基础理论和应用知识，受到较好的海洋科学研究方面的训练与实践，具备一定的科学研究能力和较高的业务水平。了解</w:t>
      </w:r>
      <w:r>
        <w:rPr>
          <w:rFonts w:ascii="Times New Roman" w:eastAsia="宋体" w:cs="Times New Roman"/>
          <w:color w:val="auto"/>
          <w:sz w:val="21"/>
          <w:szCs w:val="20"/>
        </w:rPr>
        <w:t>海洋科学特定领域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的</w:t>
      </w:r>
      <w:r>
        <w:rPr>
          <w:rFonts w:ascii="Times New Roman" w:eastAsia="宋体" w:cs="Times New Roman"/>
          <w:color w:val="auto"/>
          <w:sz w:val="21"/>
          <w:szCs w:val="20"/>
        </w:rPr>
        <w:t>重大学术问题、前言学术成果和国家学术研究动向。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4.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系统的受到海洋科学专业的训练与实践，能熟练的撰写科学论文，积极参与学术交流；具有良好的科学素养和较强的创新意识与自学能力；具有较强的计算机应用能力；掌握一门外国语，能较顺利地阅读本专业外文书刊，具有听、说、写的基础，具备一定的科研能力和较好的业务水平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5.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具有从事</w:t>
      </w:r>
      <w:r>
        <w:rPr>
          <w:rFonts w:ascii="Times New Roman" w:eastAsia="宋体" w:cs="Times New Roman"/>
          <w:color w:val="auto"/>
          <w:sz w:val="21"/>
          <w:szCs w:val="20"/>
        </w:rPr>
        <w:t>海洋常规调查研究和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从事</w:t>
      </w:r>
      <w:r>
        <w:rPr>
          <w:rFonts w:ascii="Times New Roman" w:eastAsia="宋体" w:cs="Times New Roman"/>
          <w:color w:val="auto"/>
          <w:sz w:val="21"/>
          <w:szCs w:val="20"/>
        </w:rPr>
        <w:t>海洋特点领域专门工作的基本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能力</w:t>
      </w:r>
      <w:r>
        <w:rPr>
          <w:rFonts w:ascii="Times New Roman" w:eastAsia="宋体" w:cs="Times New Roman"/>
          <w:color w:val="auto"/>
          <w:sz w:val="21"/>
          <w:szCs w:val="20"/>
        </w:rPr>
        <w:t>，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具备一定的海洋动力、环境等调查作业专业技能和数据分析处理能力。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6.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具备远大的理想和信念，为理想和信念能坚持正确的价值观和道路，具备正常人际交往素质，能正确处理和其他人的关系。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7.熟悉海洋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产业发展状况及对学生知识、能力和素质的基本要求，熟悉海洋专业服务的主要领域，了解海洋</w:t>
      </w:r>
      <w:r>
        <w:rPr>
          <w:rFonts w:ascii="Times New Roman" w:eastAsia="宋体" w:cs="Times New Roman"/>
          <w:color w:val="auto"/>
          <w:sz w:val="21"/>
          <w:szCs w:val="20"/>
        </w:rPr>
        <w:t>相关专业的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就业和创业等基本知识。</w:t>
      </w:r>
    </w:p>
    <w:p>
      <w:pPr>
        <w:pStyle w:val="9"/>
        <w:spacing w:line="38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8.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>具有一定的人类学、社会学等知识，具备全球环境变化相关专业知识的同时，了解其他国家和民族的优秀历史与文化，具备一定的国际视野。</w:t>
      </w:r>
    </w:p>
    <w:p>
      <w:pPr>
        <w:tabs>
          <w:tab w:val="left" w:pos="747"/>
        </w:tabs>
        <w:spacing w:line="38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9.</w:t>
      </w:r>
      <w:r>
        <w:rPr>
          <w:rFonts w:hint="eastAsia"/>
          <w:kern w:val="0"/>
          <w:szCs w:val="20"/>
        </w:rPr>
        <w:t>具备有一定的体育和军事方面的知识，积极参加体育锻炼，身体健康，达到大学生体质健康标准。</w:t>
      </w:r>
    </w:p>
    <w:p>
      <w:pPr>
        <w:tabs>
          <w:tab w:val="left" w:pos="747"/>
        </w:tabs>
        <w:spacing w:line="38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10</w:t>
      </w:r>
      <w:r>
        <w:rPr>
          <w:rFonts w:hint="eastAsia"/>
          <w:kern w:val="0"/>
          <w:szCs w:val="20"/>
        </w:rPr>
        <w:t xml:space="preserve">. 具有较强的创新创业意识和精神，具备较强的自主学习能力和实践应用能力，熟悉科研创新方法，具有一定的学术创新能力和试验设计能力。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毕业要求是课程体系构建的依据，课程体系是达成毕业要求的支撑，通过毕业要求的逐级分解，将相关要求落实于每一课程（模块、环节等）。参考样表：</w:t>
      </w:r>
    </w:p>
    <w:p>
      <w:pPr>
        <w:spacing w:line="38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br w:type="page"/>
      </w:r>
    </w:p>
    <w:p>
      <w:pPr>
        <w:spacing w:line="380" w:lineRule="exact"/>
        <w:ind w:firstLine="420" w:firstLineChars="200"/>
        <w:rPr>
          <w:kern w:val="0"/>
          <w:szCs w:val="20"/>
        </w:rPr>
      </w:pPr>
    </w:p>
    <w:tbl>
      <w:tblPr>
        <w:tblStyle w:val="8"/>
        <w:tblW w:w="8919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5"/>
        <w:gridCol w:w="1425"/>
        <w:gridCol w:w="1985"/>
        <w:gridCol w:w="34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tblCellSpacing w:w="0" w:type="dxa"/>
          <w:jc w:val="center"/>
        </w:trPr>
        <w:tc>
          <w:tcPr>
            <w:tcW w:w="201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培养目标（标准）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毕业要求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指标点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 w:cs="黑体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0" w:hRule="exact"/>
          <w:tblCellSpacing w:w="0" w:type="dxa"/>
          <w:jc w:val="center"/>
        </w:trPr>
        <w:tc>
          <w:tcPr>
            <w:tcW w:w="201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4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kern w:val="0"/>
                <w:szCs w:val="20"/>
              </w:rPr>
              <w:t xml:space="preserve">   本专业培养适应社会主义现代化建设需要、德智体美全面发展，具备海洋科学的基础知识和基本</w:t>
            </w:r>
            <w:r>
              <w:rPr>
                <w:kern w:val="0"/>
                <w:szCs w:val="20"/>
              </w:rPr>
              <w:t>技能，</w:t>
            </w:r>
            <w:r>
              <w:rPr>
                <w:rFonts w:hint="eastAsia"/>
                <w:kern w:val="0"/>
                <w:szCs w:val="20"/>
              </w:rPr>
              <w:t>系统学习海洋专业的理论知识和应用技能，熟练掌握海洋调查、海洋</w:t>
            </w:r>
            <w:r>
              <w:rPr>
                <w:kern w:val="0"/>
                <w:szCs w:val="20"/>
              </w:rPr>
              <w:t>观测和</w:t>
            </w:r>
            <w:r>
              <w:rPr>
                <w:rFonts w:hint="eastAsia"/>
                <w:kern w:val="0"/>
                <w:szCs w:val="20"/>
              </w:rPr>
              <w:t>数据分析等专业技能，具有科学素养、创新精神和实践能力，能在海洋</w:t>
            </w:r>
            <w:r>
              <w:rPr>
                <w:kern w:val="0"/>
                <w:szCs w:val="20"/>
              </w:rPr>
              <w:t>科学</w:t>
            </w:r>
            <w:r>
              <w:rPr>
                <w:rFonts w:hint="eastAsia"/>
                <w:kern w:val="0"/>
                <w:szCs w:val="20"/>
              </w:rPr>
              <w:t>领域</w:t>
            </w:r>
            <w:r>
              <w:rPr>
                <w:kern w:val="0"/>
                <w:szCs w:val="20"/>
              </w:rPr>
              <w:t>的</w:t>
            </w:r>
            <w:r>
              <w:rPr>
                <w:rFonts w:hint="eastAsia"/>
                <w:kern w:val="0"/>
                <w:szCs w:val="20"/>
              </w:rPr>
              <w:t>涉海高校、研究所、国家海洋局及各下属单位、气象局、高新技术企业等单位从事教学、科研、管理及技术业务工作的高素质应用型高级专业人才。</w:t>
            </w:r>
          </w:p>
        </w:tc>
        <w:tc>
          <w:tcPr>
            <w:tcW w:w="14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基本素质</w:t>
            </w:r>
            <w:r>
              <w:rPr>
                <w:rFonts w:ascii="仿宋_GB2312" w:eastAsia="仿宋_GB2312" w:cs="仿宋_GB2312"/>
                <w:b/>
                <w:bCs/>
              </w:rPr>
              <w:t>要求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1-1 </w:t>
            </w:r>
            <w:r>
              <w:rPr>
                <w:rFonts w:hint="eastAsia"/>
                <w:kern w:val="0"/>
                <w:szCs w:val="20"/>
              </w:rPr>
              <w:t>品德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思想道德修养与法律基础、中国近现代史纲要、马克思主义基本原理、毛泽东思想和中国特色社会主义理论体系概论、形势与政策教育、军事理论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6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1-2 </w:t>
            </w:r>
            <w:r>
              <w:rPr>
                <w:rFonts w:hint="eastAsia"/>
                <w:kern w:val="0"/>
                <w:szCs w:val="20"/>
              </w:rPr>
              <w:t>身心</w:t>
            </w:r>
            <w:r>
              <w:rPr>
                <w:kern w:val="0"/>
                <w:szCs w:val="20"/>
              </w:rPr>
              <w:t>健康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青年学生健康教育、大学生心理健康教育、体育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1-3 </w:t>
            </w:r>
            <w:r>
              <w:rPr>
                <w:rFonts w:hint="eastAsia"/>
                <w:kern w:val="0"/>
                <w:szCs w:val="20"/>
              </w:rPr>
              <w:t>通识</w:t>
            </w:r>
            <w:r>
              <w:rPr>
                <w:kern w:val="0"/>
                <w:szCs w:val="20"/>
              </w:rPr>
              <w:t>素质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文学艺术、社会科学、科技文明与海洋科学发展、农业发展与生态文明等通识教育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1-4 </w:t>
            </w:r>
            <w:r>
              <w:rPr>
                <w:rFonts w:hint="eastAsia"/>
                <w:kern w:val="0"/>
                <w:szCs w:val="20"/>
              </w:rPr>
              <w:t>英语要求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大学外语读写、大学外语听说、专业英语、跨文化交际或应用技能类外语拓展课程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1-5 </w:t>
            </w:r>
            <w:r>
              <w:rPr>
                <w:rFonts w:hint="eastAsia"/>
                <w:kern w:val="0"/>
                <w:szCs w:val="20"/>
              </w:rPr>
              <w:t>计算机</w:t>
            </w:r>
            <w:r>
              <w:rPr>
                <w:kern w:val="0"/>
                <w:szCs w:val="20"/>
              </w:rPr>
              <w:t>信息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Matlab程序设计、Fortran</w:t>
            </w:r>
            <w:r>
              <w:rPr>
                <w:kern w:val="0"/>
                <w:szCs w:val="20"/>
              </w:rPr>
              <w:t>程序设计</w:t>
            </w:r>
            <w:r>
              <w:rPr>
                <w:rFonts w:hint="eastAsia"/>
                <w:kern w:val="0"/>
                <w:szCs w:val="20"/>
              </w:rPr>
              <w:t>、</w:t>
            </w:r>
            <w:r>
              <w:rPr>
                <w:kern w:val="0"/>
                <w:szCs w:val="20"/>
              </w:rPr>
              <w:t>C语言和</w:t>
            </w:r>
            <w:r>
              <w:rPr>
                <w:rFonts w:hint="eastAsia"/>
                <w:kern w:val="0"/>
                <w:szCs w:val="20"/>
              </w:rPr>
              <w:t>信息技术及应用类课程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</w:p>
        </w:tc>
        <w:tc>
          <w:tcPr>
            <w:tcW w:w="142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专业学习</w:t>
            </w:r>
            <w:r>
              <w:rPr>
                <w:rFonts w:ascii="仿宋_GB2312" w:eastAsia="仿宋_GB2312" w:cs="仿宋_GB2312"/>
                <w:b/>
                <w:bCs/>
              </w:rPr>
              <w:t>要求</w:t>
            </w: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2-1 </w:t>
            </w:r>
            <w:r>
              <w:rPr>
                <w:rFonts w:hint="eastAsia"/>
                <w:kern w:val="0"/>
                <w:szCs w:val="20"/>
              </w:rPr>
              <w:t>基础类</w:t>
            </w:r>
            <w:r>
              <w:rPr>
                <w:kern w:val="0"/>
                <w:szCs w:val="20"/>
              </w:rPr>
              <w:t>课程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szCs w:val="21"/>
              </w:rPr>
              <w:t>高等数学</w:t>
            </w:r>
            <w:r>
              <w:rPr>
                <w:rFonts w:hint="eastAsia"/>
                <w:szCs w:val="21"/>
              </w:rPr>
              <w:t>、线性代数、概率论与</w:t>
            </w:r>
            <w:r>
              <w:rPr>
                <w:szCs w:val="21"/>
              </w:rPr>
              <w:t>数理统计、</w:t>
            </w:r>
            <w:r>
              <w:rPr>
                <w:rFonts w:hint="eastAsia"/>
                <w:color w:val="000000"/>
                <w:szCs w:val="21"/>
              </w:rPr>
              <w:t>大学物理、大学物理实验、物理</w:t>
            </w:r>
            <w:r>
              <w:rPr>
                <w:color w:val="000000"/>
                <w:szCs w:val="21"/>
              </w:rPr>
              <w:t>化学、无机化学和分析化学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2-2 </w:t>
            </w:r>
            <w:r>
              <w:rPr>
                <w:rFonts w:hint="eastAsia"/>
                <w:kern w:val="0"/>
                <w:szCs w:val="20"/>
              </w:rPr>
              <w:t>物理</w:t>
            </w:r>
            <w:r>
              <w:rPr>
                <w:kern w:val="0"/>
                <w:szCs w:val="20"/>
              </w:rPr>
              <w:t>海洋</w:t>
            </w:r>
            <w:r>
              <w:rPr>
                <w:rFonts w:hint="eastAsia"/>
                <w:kern w:val="0"/>
                <w:szCs w:val="20"/>
              </w:rPr>
              <w:t>学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</w:rPr>
              <w:t>物理海洋学、流体</w:t>
            </w:r>
            <w:r>
              <w:t>力学、</w:t>
            </w:r>
            <w:r>
              <w:rPr>
                <w:rFonts w:hint="eastAsia"/>
              </w:rPr>
              <w:t>计算流体力学、海洋要素计算、海洋数据处理与可视化、海洋环流、海洋内波与混合、海洋数值模式及应用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9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2-3 </w:t>
            </w:r>
            <w:r>
              <w:rPr>
                <w:rFonts w:hint="eastAsia"/>
                <w:kern w:val="0"/>
                <w:szCs w:val="20"/>
              </w:rPr>
              <w:t>海洋</w:t>
            </w:r>
            <w:r>
              <w:rPr>
                <w:kern w:val="0"/>
                <w:szCs w:val="20"/>
              </w:rPr>
              <w:t>化学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color w:val="000000"/>
                <w:sz w:val="22"/>
              </w:rPr>
              <w:t>海水分析化学、</w:t>
            </w:r>
            <w:r>
              <w:rPr>
                <w:rFonts w:hint="eastAsia"/>
                <w:sz w:val="22"/>
              </w:rPr>
              <w:t>海洋气象学、</w:t>
            </w:r>
            <w:r>
              <w:rPr>
                <w:rFonts w:hint="eastAsia"/>
                <w:color w:val="000000"/>
                <w:sz w:val="22"/>
              </w:rPr>
              <w:t>海洋无机化学、海洋有机化学、海洋物理化学、</w:t>
            </w:r>
            <w:r>
              <w:rPr>
                <w:rFonts w:hint="eastAsia"/>
                <w:sz w:val="22"/>
              </w:rPr>
              <w:t>同位素海洋学、</w:t>
            </w:r>
            <w:r>
              <w:rPr>
                <w:rFonts w:hint="eastAsia"/>
                <w:color w:val="000000"/>
                <w:sz w:val="22"/>
              </w:rPr>
              <w:t>仪器分析（海化）、</w:t>
            </w:r>
            <w:r>
              <w:rPr>
                <w:rFonts w:hint="eastAsia" w:ascii="宋体" w:hAnsi="宋体"/>
                <w:sz w:val="22"/>
              </w:rPr>
              <w:t>海洋微生物学、</w:t>
            </w:r>
            <w:r>
              <w:rPr>
                <w:rFonts w:hint="eastAsia"/>
                <w:color w:val="000000"/>
                <w:sz w:val="22"/>
              </w:rPr>
              <w:t>化学海洋学、海洋生物地球化学、海洋化学调查方法。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2-4 </w:t>
            </w:r>
            <w:r>
              <w:rPr>
                <w:rFonts w:hint="eastAsia"/>
                <w:kern w:val="0"/>
                <w:szCs w:val="20"/>
              </w:rPr>
              <w:t>海洋</w:t>
            </w:r>
            <w:r>
              <w:rPr>
                <w:kern w:val="0"/>
                <w:szCs w:val="20"/>
              </w:rPr>
              <w:t>地质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</w:rPr>
              <w:t>普通地质学、结晶学与矿物学、岩石学、古生物地史学、构造地质学、地球化学、地球物理学概论、海洋地质学、海洋测量学、海洋沉积学、石油与天然气地质。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exact"/>
          <w:tblCellSpacing w:w="0" w:type="dxa"/>
          <w:jc w:val="center"/>
        </w:trPr>
        <w:tc>
          <w:tcPr>
            <w:tcW w:w="201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2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985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kern w:val="0"/>
                <w:szCs w:val="20"/>
              </w:rPr>
            </w:pPr>
            <w:r>
              <w:rPr>
                <w:kern w:val="0"/>
                <w:szCs w:val="20"/>
              </w:rPr>
              <w:t xml:space="preserve">2-5 </w:t>
            </w:r>
            <w:r>
              <w:rPr>
                <w:rFonts w:hint="eastAsia"/>
                <w:kern w:val="0"/>
                <w:szCs w:val="20"/>
              </w:rPr>
              <w:t>拓展</w:t>
            </w:r>
            <w:r>
              <w:rPr>
                <w:kern w:val="0"/>
                <w:szCs w:val="20"/>
              </w:rPr>
              <w:t>类课程</w:t>
            </w:r>
          </w:p>
        </w:tc>
        <w:tc>
          <w:tcPr>
            <w:tcW w:w="349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kern w:val="0"/>
                <w:szCs w:val="20"/>
              </w:rPr>
            </w:pPr>
            <w:r>
              <w:rPr>
                <w:rFonts w:hint="eastAsia"/>
                <w:kern w:val="0"/>
                <w:szCs w:val="20"/>
              </w:rPr>
              <w:t>地理</w:t>
            </w:r>
            <w:r>
              <w:rPr>
                <w:kern w:val="0"/>
                <w:szCs w:val="20"/>
              </w:rPr>
              <w:t>信息系统</w:t>
            </w:r>
            <w:r>
              <w:rPr>
                <w:rFonts w:hint="eastAsia"/>
                <w:kern w:val="0"/>
                <w:szCs w:val="20"/>
              </w:rPr>
              <w:t>、</w:t>
            </w:r>
            <w:r>
              <w:rPr>
                <w:kern w:val="0"/>
                <w:szCs w:val="20"/>
              </w:rPr>
              <w:t>海洋生态学</w:t>
            </w:r>
            <w:r>
              <w:rPr>
                <w:rFonts w:hint="eastAsia"/>
                <w:kern w:val="0"/>
                <w:szCs w:val="20"/>
              </w:rPr>
              <w:t>、卫星</w:t>
            </w:r>
            <w:r>
              <w:rPr>
                <w:kern w:val="0"/>
                <w:szCs w:val="20"/>
              </w:rPr>
              <w:t>海洋学、海洋测绘学</w:t>
            </w:r>
            <w:r>
              <w:rPr>
                <w:rFonts w:hint="eastAsia"/>
                <w:kern w:val="0"/>
                <w:szCs w:val="20"/>
              </w:rPr>
              <w:t>、</w:t>
            </w:r>
            <w:r>
              <w:rPr>
                <w:kern w:val="0"/>
                <w:szCs w:val="20"/>
              </w:rPr>
              <w:t>文献检索</w:t>
            </w:r>
            <w:r>
              <w:rPr>
                <w:rFonts w:hint="eastAsia"/>
                <w:kern w:val="0"/>
                <w:szCs w:val="20"/>
              </w:rPr>
              <w:t>与科技论文</w:t>
            </w:r>
            <w:r>
              <w:rPr>
                <w:kern w:val="0"/>
                <w:szCs w:val="20"/>
              </w:rPr>
              <w:t>写作、</w:t>
            </w:r>
            <w:r>
              <w:rPr>
                <w:rFonts w:hint="eastAsia"/>
                <w:kern w:val="0"/>
                <w:szCs w:val="20"/>
              </w:rPr>
              <w:t>军事</w:t>
            </w:r>
            <w:r>
              <w:rPr>
                <w:kern w:val="0"/>
                <w:szCs w:val="20"/>
              </w:rPr>
              <w:t>海洋学</w:t>
            </w:r>
          </w:p>
        </w:tc>
      </w:tr>
    </w:tbl>
    <w:p>
      <w:pPr>
        <w:spacing w:line="36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四、主干学科：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海洋科学</w:t>
      </w:r>
      <w:r>
        <w:rPr>
          <w:sz w:val="21"/>
        </w:rPr>
        <w:t>、数学、物理、化学</w:t>
      </w:r>
      <w:r>
        <w:rPr>
          <w:rFonts w:hint="eastAsia"/>
          <w:sz w:val="21"/>
        </w:rPr>
        <w:t>、</w:t>
      </w:r>
      <w:r>
        <w:rPr>
          <w:sz w:val="21"/>
        </w:rPr>
        <w:t>生物</w:t>
      </w:r>
      <w:r>
        <w:rPr>
          <w:rFonts w:hint="eastAsia"/>
          <w:sz w:val="21"/>
        </w:rPr>
        <w:t>学</w:t>
      </w:r>
      <w:r>
        <w:rPr>
          <w:sz w:val="21"/>
        </w:rPr>
        <w:t>、地质学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五、专业核心课程：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物理海洋方向</w:t>
      </w:r>
    </w:p>
    <w:p>
      <w:pPr>
        <w:pStyle w:val="3"/>
        <w:spacing w:line="360" w:lineRule="exact"/>
        <w:ind w:firstLine="440" w:firstLineChars="200"/>
        <w:rPr>
          <w:sz w:val="21"/>
        </w:rPr>
      </w:pPr>
      <w:r>
        <w:rPr>
          <w:rFonts w:hint="eastAsia"/>
          <w:sz w:val="22"/>
          <w:szCs w:val="24"/>
        </w:rPr>
        <w:t>海洋大气与全球变化、</w:t>
      </w:r>
      <w:r>
        <w:rPr>
          <w:rFonts w:hint="eastAsia"/>
          <w:sz w:val="21"/>
        </w:rPr>
        <w:t>海洋学、物理海洋学、流体</w:t>
      </w:r>
      <w:r>
        <w:rPr>
          <w:sz w:val="21"/>
        </w:rPr>
        <w:t>力学、</w:t>
      </w:r>
      <w:r>
        <w:rPr>
          <w:rFonts w:hint="eastAsia"/>
          <w:sz w:val="21"/>
        </w:rPr>
        <w:t>计算流体力学、海洋要素计算、海洋数据处理与可视化、海洋环流、海洋内波与混合、卫星海洋学、海洋数值模式及应用。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海洋化学方向</w:t>
      </w:r>
    </w:p>
    <w:p>
      <w:pPr>
        <w:pStyle w:val="3"/>
        <w:spacing w:line="360" w:lineRule="exact"/>
        <w:ind w:firstLine="440" w:firstLineChars="200"/>
        <w:rPr>
          <w:sz w:val="21"/>
        </w:rPr>
      </w:pPr>
      <w:r>
        <w:rPr>
          <w:rFonts w:hint="eastAsia"/>
          <w:sz w:val="22"/>
          <w:szCs w:val="24"/>
        </w:rPr>
        <w:t>海洋大气与全球变化、</w:t>
      </w:r>
      <w:r>
        <w:rPr>
          <w:rFonts w:hint="eastAsia"/>
          <w:color w:val="000000"/>
          <w:sz w:val="22"/>
          <w:szCs w:val="24"/>
        </w:rPr>
        <w:t>海洋学、海水分析化学、</w:t>
      </w:r>
      <w:r>
        <w:rPr>
          <w:rFonts w:hint="eastAsia"/>
          <w:sz w:val="22"/>
          <w:szCs w:val="24"/>
        </w:rPr>
        <w:t>海洋气象学、</w:t>
      </w:r>
      <w:r>
        <w:rPr>
          <w:rFonts w:hint="eastAsia"/>
          <w:color w:val="000000"/>
          <w:sz w:val="22"/>
          <w:szCs w:val="24"/>
        </w:rPr>
        <w:t>海洋无机化学、海洋有机化学、海洋物理化学、</w:t>
      </w:r>
      <w:r>
        <w:rPr>
          <w:rFonts w:hint="eastAsia"/>
          <w:sz w:val="22"/>
          <w:szCs w:val="24"/>
        </w:rPr>
        <w:t>同位素海洋学、</w:t>
      </w:r>
      <w:r>
        <w:rPr>
          <w:rFonts w:hint="eastAsia"/>
          <w:color w:val="000000"/>
          <w:sz w:val="22"/>
          <w:szCs w:val="24"/>
        </w:rPr>
        <w:t>仪器分析（海化）、</w:t>
      </w:r>
      <w:r>
        <w:rPr>
          <w:rFonts w:hint="eastAsia" w:ascii="宋体" w:hAnsi="宋体"/>
          <w:sz w:val="22"/>
          <w:szCs w:val="24"/>
        </w:rPr>
        <w:t>海洋微生物学、</w:t>
      </w:r>
      <w:r>
        <w:rPr>
          <w:rFonts w:hint="eastAsia"/>
          <w:color w:val="000000"/>
          <w:sz w:val="22"/>
          <w:szCs w:val="24"/>
        </w:rPr>
        <w:t>化学海洋学、海洋资源化学、海洋生物地球化学、海洋环境化学、海洋化学调查方法。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海洋地质方向</w:t>
      </w:r>
    </w:p>
    <w:p>
      <w:pPr>
        <w:spacing w:line="360" w:lineRule="exact"/>
        <w:ind w:firstLine="424" w:firstLineChars="202"/>
        <w:rPr>
          <w:rFonts w:ascii="宋体" w:hAnsi="宋体"/>
        </w:rPr>
      </w:pPr>
      <w:r>
        <w:rPr>
          <w:rFonts w:hint="eastAsia"/>
        </w:rPr>
        <w:t>海洋大气与全球变化、海洋学、普通地质学、结晶学与矿物学、岩石学、古生物地史学、构造地质学、地球化学、地球物理学概论、海洋地质学、海洋测量学、海洋沉积学、石油与天然气地质。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六、主要实践性教学环节：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物理海洋方向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海洋科学类见习、海洋调查实习、海洋数据处理实习、物理海洋实习、海洋数值模式应用实习、海洋要素计算实习、地理信息系统实习、流体力学实习。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海洋化学方向</w:t>
      </w:r>
    </w:p>
    <w:p>
      <w:pPr>
        <w:pStyle w:val="3"/>
        <w:spacing w:line="360" w:lineRule="exact"/>
        <w:ind w:firstLine="420" w:firstLineChars="20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 xml:space="preserve">海洋科学类见习、海洋水文基础实习、海洋生物基础实习、化学海洋学课程实习、仪器分析（海化）课程实习、海洋化学基础实习、海洋化学专业化实习、海洋化学数据处理实习等。 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海洋地质方向</w:t>
      </w:r>
    </w:p>
    <w:p>
      <w:pPr>
        <w:pStyle w:val="3"/>
        <w:spacing w:line="360" w:lineRule="exact"/>
        <w:ind w:firstLine="420" w:firstLineChars="200"/>
        <w:rPr>
          <w:b/>
          <w:sz w:val="21"/>
        </w:rPr>
      </w:pPr>
      <w:r>
        <w:rPr>
          <w:rFonts w:hint="eastAsia"/>
          <w:sz w:val="21"/>
        </w:rPr>
        <w:t>海洋科学类见习、普通地质实习、测量</w:t>
      </w:r>
      <w:r>
        <w:rPr>
          <w:sz w:val="21"/>
        </w:rPr>
        <w:t>实习、</w:t>
      </w:r>
      <w:r>
        <w:rPr>
          <w:rFonts w:hint="eastAsia"/>
          <w:sz w:val="21"/>
        </w:rPr>
        <w:t>海洋调查实习、地学综合实习、海洋地质数据处理实习等。</w:t>
      </w:r>
      <w:r>
        <w:rPr>
          <w:sz w:val="21"/>
        </w:rPr>
        <w:t xml:space="preserve"> 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七、主要专业实验：</w:t>
      </w:r>
    </w:p>
    <w:p>
      <w:pPr>
        <w:pStyle w:val="3"/>
        <w:spacing w:line="360" w:lineRule="exact"/>
        <w:ind w:firstLine="422" w:firstLineChars="200"/>
        <w:rPr>
          <w:b/>
          <w:sz w:val="21"/>
        </w:rPr>
      </w:pPr>
      <w:r>
        <w:rPr>
          <w:b/>
          <w:sz w:val="21"/>
        </w:rPr>
        <w:t>物理海洋方向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海洋调查实验、计算流体力学实验、FORTRAN语言程序设计实验、海洋数据处理与可视化实验、海洋要素计算实验、海洋数值模式及应用实验等。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海洋化学方向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color w:val="000000"/>
          <w:sz w:val="21"/>
        </w:rPr>
        <w:t>海水分析化学实验、海洋有机化学实验、海洋无机化学实验、海洋物理化学实验、仪器分析（海化）实验、海洋化学专业化实验等。</w:t>
      </w:r>
    </w:p>
    <w:p>
      <w:pPr>
        <w:pStyle w:val="3"/>
        <w:spacing w:line="360" w:lineRule="exact"/>
        <w:ind w:firstLine="422" w:firstLineChars="200"/>
        <w:rPr>
          <w:b/>
          <w:kern w:val="2"/>
          <w:sz w:val="21"/>
          <w:szCs w:val="24"/>
        </w:rPr>
      </w:pPr>
      <w:r>
        <w:rPr>
          <w:b/>
          <w:kern w:val="2"/>
          <w:sz w:val="21"/>
          <w:szCs w:val="24"/>
        </w:rPr>
        <w:t>海洋地质方向</w:t>
      </w:r>
    </w:p>
    <w:p>
      <w:pPr>
        <w:pStyle w:val="3"/>
        <w:spacing w:line="360" w:lineRule="exact"/>
        <w:ind w:firstLine="420" w:firstLineChars="200"/>
        <w:rPr>
          <w:b/>
          <w:sz w:val="21"/>
        </w:rPr>
      </w:pPr>
      <w:r>
        <w:rPr>
          <w:rFonts w:hint="eastAsia"/>
          <w:sz w:val="21"/>
        </w:rPr>
        <w:t>大学物理实验、无机化学和分析化学实验、矿物鉴定实验、岩石鉴定实验、古生物鉴定实验、地球物理数据处理与应用实验等。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九、学制：</w:t>
      </w:r>
    </w:p>
    <w:p>
      <w:pPr>
        <w:pStyle w:val="3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十、毕业及授予学士学位学分要求：</w:t>
      </w:r>
    </w:p>
    <w:p>
      <w:pPr>
        <w:pStyle w:val="3"/>
        <w:spacing w:line="36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总学分：160</w:t>
      </w:r>
    </w:p>
    <w:p>
      <w:pPr>
        <w:pStyle w:val="3"/>
        <w:spacing w:line="440" w:lineRule="exact"/>
        <w:ind w:firstLine="420" w:firstLineChars="200"/>
        <w:rPr>
          <w:bCs/>
          <w:sz w:val="21"/>
        </w:rPr>
      </w:pPr>
      <w:r>
        <w:rPr>
          <w:rFonts w:hint="eastAsia"/>
          <w:bCs/>
          <w:sz w:val="21"/>
        </w:rPr>
        <w:t>按规定修读完培养方案各模块课程，并获得相应学分，其中，通识教育核心课程、跨学科基础课程、专业教育核心课程和学科专业拓展课需按专业的指定要求修读。达到</w:t>
      </w:r>
      <w:r>
        <w:rPr>
          <w:bCs/>
          <w:sz w:val="21"/>
        </w:rPr>
        <w:t>学士学位</w:t>
      </w:r>
      <w:r>
        <w:rPr>
          <w:rFonts w:hint="eastAsia"/>
          <w:bCs/>
          <w:sz w:val="21"/>
        </w:rPr>
        <w:t>要求的全学程平均学分绩点2.0及以上。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8"/>
        <w:tblW w:w="901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1763"/>
        <w:gridCol w:w="206"/>
        <w:gridCol w:w="694"/>
        <w:gridCol w:w="1155"/>
        <w:gridCol w:w="1597"/>
        <w:gridCol w:w="1253"/>
        <w:gridCol w:w="16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atLeast"/>
          <w:jc w:val="center"/>
        </w:trPr>
        <w:tc>
          <w:tcPr>
            <w:tcW w:w="3307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15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59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25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69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49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30.</w:t>
            </w:r>
            <w:r>
              <w:rPr>
                <w:rFonts w:ascii="仿宋_GB2312" w:eastAsia="仿宋_GB2312"/>
                <w:szCs w:val="21"/>
              </w:rPr>
              <w:t>6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894</w:t>
            </w:r>
          </w:p>
        </w:tc>
        <w:tc>
          <w:tcPr>
            <w:tcW w:w="16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17.5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10.9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280</w:t>
            </w:r>
          </w:p>
        </w:tc>
        <w:tc>
          <w:tcPr>
            <w:tcW w:w="169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900" w:type="dxa"/>
            <w:gridSpan w:val="2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39.5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24.7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632</w:t>
            </w:r>
          </w:p>
        </w:tc>
        <w:tc>
          <w:tcPr>
            <w:tcW w:w="1699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108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90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0</w:t>
            </w:r>
          </w:p>
        </w:tc>
        <w:tc>
          <w:tcPr>
            <w:tcW w:w="15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6.</w:t>
            </w:r>
            <w:r>
              <w:rPr>
                <w:rFonts w:hint="eastAsia" w:ascii="仿宋_GB2312" w:eastAsia="仿宋_GB2312"/>
                <w:szCs w:val="21"/>
              </w:rPr>
              <w:t>3</w:t>
            </w:r>
          </w:p>
        </w:tc>
        <w:tc>
          <w:tcPr>
            <w:tcW w:w="12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</w:t>
            </w:r>
            <w:r>
              <w:rPr>
                <w:rFonts w:ascii="仿宋_GB2312" w:eastAsia="仿宋_GB2312"/>
                <w:szCs w:val="21"/>
              </w:rPr>
              <w:t>60</w:t>
            </w:r>
          </w:p>
        </w:tc>
        <w:tc>
          <w:tcPr>
            <w:tcW w:w="169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900" w:type="dxa"/>
            <w:gridSpan w:val="2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1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5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</w:t>
            </w:r>
            <w:r>
              <w:rPr>
                <w:rFonts w:ascii="仿宋_GB2312" w:eastAsia="仿宋_GB2312"/>
                <w:szCs w:val="21"/>
              </w:rPr>
              <w:t>5</w:t>
            </w:r>
          </w:p>
        </w:tc>
        <w:tc>
          <w:tcPr>
            <w:tcW w:w="12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169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66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</w:t>
            </w:r>
            <w:r>
              <w:rPr>
                <w:rFonts w:ascii="仿宋_GB2312" w:eastAsia="仿宋_GB2312"/>
                <w:b/>
                <w:bCs/>
                <w:szCs w:val="21"/>
              </w:rPr>
              <w:t>6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85.</w:t>
            </w:r>
            <w:r>
              <w:rPr>
                <w:rFonts w:ascii="仿宋_GB2312" w:eastAsia="仿宋_GB2312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2286</w:t>
            </w:r>
          </w:p>
        </w:tc>
        <w:tc>
          <w:tcPr>
            <w:tcW w:w="16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292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64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践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</w:t>
            </w:r>
          </w:p>
        </w:tc>
        <w:tc>
          <w:tcPr>
            <w:tcW w:w="1969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69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59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2.5</w:t>
            </w:r>
          </w:p>
        </w:tc>
        <w:tc>
          <w:tcPr>
            <w:tcW w:w="1253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11周</w:t>
            </w:r>
          </w:p>
        </w:tc>
        <w:tc>
          <w:tcPr>
            <w:tcW w:w="1699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9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694" w:type="dxa"/>
            <w:tcBorders>
              <w:left w:val="single" w:color="auto" w:sz="4" w:space="0"/>
              <w:right w:val="single" w:color="auto" w:sz="6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</w:t>
            </w:r>
          </w:p>
        </w:tc>
        <w:tc>
          <w:tcPr>
            <w:tcW w:w="1597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sz w:val="21"/>
                <w:szCs w:val="21"/>
              </w:rPr>
              <w:t>12.5</w:t>
            </w:r>
          </w:p>
        </w:tc>
        <w:tc>
          <w:tcPr>
            <w:tcW w:w="1253" w:type="dxa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30周</w:t>
            </w:r>
          </w:p>
        </w:tc>
        <w:tc>
          <w:tcPr>
            <w:tcW w:w="1699" w:type="dxa"/>
            <w:tcBorders>
              <w:left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64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663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</w:t>
            </w:r>
            <w:r>
              <w:rPr>
                <w:rFonts w:ascii="仿宋_GB2312" w:eastAsia="仿宋_GB2312"/>
                <w:szCs w:val="21"/>
              </w:rPr>
              <w:t>4</w:t>
            </w:r>
          </w:p>
        </w:tc>
        <w:tc>
          <w:tcPr>
            <w:tcW w:w="15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sz w:val="21"/>
                <w:szCs w:val="21"/>
              </w:rPr>
              <w:t>15.0</w:t>
            </w:r>
          </w:p>
        </w:tc>
        <w:tc>
          <w:tcPr>
            <w:tcW w:w="12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41周</w:t>
            </w:r>
          </w:p>
        </w:tc>
        <w:tc>
          <w:tcPr>
            <w:tcW w:w="169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820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  <w:jc w:val="center"/>
        </w:trPr>
        <w:tc>
          <w:tcPr>
            <w:tcW w:w="3307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</w:t>
            </w:r>
            <w:r>
              <w:rPr>
                <w:rFonts w:ascii="仿宋_GB2312" w:eastAsia="仿宋_GB2312"/>
                <w:b/>
                <w:bCs/>
                <w:szCs w:val="21"/>
              </w:rPr>
              <w:t>0</w:t>
            </w:r>
          </w:p>
        </w:tc>
        <w:tc>
          <w:tcPr>
            <w:tcW w:w="159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100</w:t>
            </w:r>
          </w:p>
        </w:tc>
        <w:tc>
          <w:tcPr>
            <w:tcW w:w="1253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3106</w:t>
            </w:r>
          </w:p>
        </w:tc>
        <w:tc>
          <w:tcPr>
            <w:tcW w:w="1699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1112（35.8%）</w:t>
            </w:r>
          </w:p>
        </w:tc>
      </w:tr>
    </w:tbl>
    <w:p>
      <w:pPr>
        <w:pStyle w:val="3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方正小标宋简体" w:eastAsia="方正小标宋简体"/>
          <w:b/>
          <w:bCs/>
          <w:spacing w:val="20"/>
          <w:sz w:val="32"/>
          <w:szCs w:val="32"/>
        </w:rPr>
        <w:t>海洋科学专业教学计划安排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-812800</wp:posOffset>
                </wp:positionV>
                <wp:extent cx="228600" cy="99060"/>
                <wp:effectExtent l="0" t="0" r="0" b="0"/>
                <wp:wrapNone/>
                <wp:docPr id="718" name="组合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" cy="99060"/>
                          <a:chOff x="321" y="42"/>
                          <a:chExt cx="24" cy="25"/>
                        </a:xfrm>
                        <a:effectLst/>
                      </wpg:grpSpPr>
                      <wps:wsp>
                        <wps:cNvPr id="719" name="文本框 132"/>
                        <wps:cNvSpPr txBox="1"/>
                        <wps:spPr>
                          <a:xfrm>
                            <a:off x="321" y="42"/>
                            <a:ext cx="13" cy="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＄</w:t>
                              </w:r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720" name="文本框 133"/>
                        <wps:cNvSpPr txBox="1"/>
                        <wps:spPr>
                          <a:xfrm>
                            <a:off x="331" y="48"/>
                            <a:ext cx="14" cy="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  <w:sz w:val="24"/>
                                </w:rPr>
                                <w:t>∶</w:t>
                              </w:r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1" o:spid="_x0000_s1026" o:spt="203" style="position:absolute;left:0pt;margin-left:234pt;margin-top:-64pt;height:7.8pt;width:18pt;z-index:251648000;mso-width-relative:page;mso-height-relative:page;" coordorigin="321,42" coordsize="24,25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ozZfV2wAAAA0BAAAPAAAAAAAAAAEAIAAAACIA&#10;AABkcnMvZG93bnJldi54bWxQSwECFAAUAAAACACHTuJA44CbVj8CAADvBQAADgAAAAAAAAABACAA&#10;AAAqAQAAZHJzL2Uyb0RvYy54bWxQSwUGAAAAAAYABgBZAQAA2wUAAAAA&#10;">
                <o:lock v:ext="edit"/>
                <v:shape id="文本框 132" o:spid="_x0000_s1026" o:spt="202" type="#_x0000_t202" style="position:absolute;left:321;top:42;height:22;width:13;" filled="f" stroked="f" coordsize="21600,21600" o:gfxdata="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Kbl1b4A&#10;AADcAAAADwAAAAAAAAABACAAAAAiAAAAZHJzL2Rvd25yZXYueG1sUEsBAhQAFAAAAAgAh07iQDMv&#10;BZ47AAAAOQAAABAAAAAAAAAAAQAgAAAADQEAAGRycy9zaGFwZXhtbC54bWxQSwUGAAAAAAYABgBb&#10;AQAAtwMAAAAA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＄</w:t>
                        </w:r>
                      </w:p>
                    </w:txbxContent>
                  </v:textbox>
                </v:shape>
                <v:shape id="文本框 133" o:spid="_x0000_s1026" o:spt="202" type="#_x0000_t202" style="position:absolute;left:331;top:48;height:19;width:14;" filled="f" stroked="f" coordsize="21600,21600" o:gfxdata="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X8Ib1ugAAANwA&#10;AAAPAAAAAAAAAAEAIAAAACIAAABkcnMvZG93bnJldi54bWxQSwECFAAUAAAACACHTuJAMy8FnjsA&#10;AAA5AAAAEAAAAAAAAAABACAAAAAJAQAAZHJzL3NoYXBleG1sLnhtbFBLBQYAAAAABgAGAFsBAACz&#10;AwAAAAA=&#10;">
                  <v:path/>
                  <v:fill on="f" focussize="0,0"/>
                  <v:stroke on="f" joinstyle="miter"/>
                  <v:imagedata o:title=""/>
                  <o:lock v:ext="edit"/>
                  <v:textbox>
                    <w:txbxContent>
                      <w:p>
                        <w:r>
                          <w:rPr>
                            <w:rFonts w:hint="eastAsia"/>
                            <w:sz w:val="24"/>
                          </w:rPr>
                          <w:t>∶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868670" cy="2486025"/>
            <wp:effectExtent l="0" t="0" r="1397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867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  <w: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417830</wp:posOffset>
            </wp:positionV>
            <wp:extent cx="6353810" cy="1924685"/>
            <wp:effectExtent l="0" t="0" r="1270" b="10795"/>
            <wp:wrapNone/>
            <wp:docPr id="717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" name="图片 13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353810" cy="1924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b/>
          <w:spacing w:val="20"/>
          <w:sz w:val="24"/>
        </w:rPr>
        <w:t>附表二、各学期教学活动时间安排</w:t>
      </w:r>
    </w:p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附表三、海洋科学专业通识理论教育课程设置</w:t>
      </w:r>
    </w:p>
    <w:tbl>
      <w:tblPr>
        <w:tblStyle w:val="8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0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864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56011103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57000000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</w:t>
            </w:r>
            <w:r>
              <w:rPr>
                <w:rFonts w:hint="eastAsia" w:ascii="Times New Roman" w:hAnsi="Times New Roman" w:cs="Times New Roman"/>
                <w:sz w:val="18"/>
                <w:szCs w:val="18"/>
              </w:rPr>
              <w:t>，学生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高等数学Ⅰ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Higher Mat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hematicsⅠ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4.5+5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1-2/6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线性代数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19221302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概率论与数理统计</w:t>
            </w:r>
          </w:p>
          <w:p>
            <w:pPr>
              <w:spacing w:line="26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Probability and Statistics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49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cs="Times New Roman"/>
                <w:b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758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6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</w:pPr>
      <w:r>
        <w:rPr>
          <w:rFonts w:hint="eastAsia"/>
          <w:b/>
          <w:spacing w:val="8"/>
          <w:sz w:val="24"/>
        </w:rPr>
        <w:t>附表三、海洋科学专业专业通识理论教育课程设置（二）</w:t>
      </w:r>
    </w:p>
    <w:tbl>
      <w:tblPr>
        <w:tblStyle w:val="8"/>
        <w:tblW w:w="954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1044"/>
        <w:gridCol w:w="2952"/>
        <w:gridCol w:w="540"/>
        <w:gridCol w:w="540"/>
        <w:gridCol w:w="503"/>
        <w:gridCol w:w="728"/>
        <w:gridCol w:w="936"/>
        <w:gridCol w:w="720"/>
        <w:gridCol w:w="8"/>
        <w:gridCol w:w="8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677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44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67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15.5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15121101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海洋经济学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Ocean economics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经济学类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21131518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心理学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Psychology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2/2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教育学类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15551303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市场营销学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Marketing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19121101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大学物理Ⅰ</w:t>
            </w:r>
          </w:p>
          <w:p>
            <w:pPr>
              <w:spacing w:line="22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College PhysicsⅠ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4.5+4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72+64</w:t>
            </w:r>
          </w:p>
        </w:tc>
        <w:tc>
          <w:tcPr>
            <w:tcW w:w="503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2-3/6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19123201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大学物理实验Ⅰ</w:t>
            </w:r>
          </w:p>
          <w:p>
            <w:pPr>
              <w:spacing w:line="22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Experiment of College PhysicsⅠ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19121101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大学物理II</w:t>
            </w:r>
          </w:p>
          <w:p>
            <w:pPr>
              <w:spacing w:line="22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College PhysicsII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2-3/6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9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19322304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物理化学 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Chemistry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19123202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autoSpaceDN w:val="0"/>
              <w:adjustRightIn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大学物理实验 Ⅱ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Experiment of College</w:t>
            </w:r>
          </w:p>
          <w:p>
            <w:pPr>
              <w:autoSpaceDE w:val="0"/>
              <w:autoSpaceDN w:val="0"/>
              <w:adjustRightInd w:val="0"/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Physics Ⅱ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19121103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University Physics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Ⅲ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56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　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19123202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大学物理实验Ⅱ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Experiment of College PhysicsⅡ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19321103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无机化学及分析化学Ⅲ</w:t>
            </w:r>
          </w:p>
          <w:p>
            <w:pPr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Inorganic and Analytical  Chemistry Ⅲ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677" w:type="dxa"/>
            <w:vMerge w:val="continue"/>
            <w:tcBorders>
              <w:left w:val="single" w:color="auto" w:sz="8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19323104</w:t>
            </w:r>
          </w:p>
        </w:tc>
        <w:tc>
          <w:tcPr>
            <w:tcW w:w="2952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2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无机化学及分析化学实验</w:t>
            </w:r>
          </w:p>
          <w:p>
            <w:pPr>
              <w:spacing w:line="22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Experiment of Inorganic  and Analytical Chemistry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503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936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4/3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900" w:type="dxa"/>
            <w:gridSpan w:val="2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77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17.5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280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15.5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248</w:t>
            </w:r>
          </w:p>
        </w:tc>
        <w:tc>
          <w:tcPr>
            <w:tcW w:w="5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256</w:t>
            </w:r>
          </w:p>
        </w:tc>
        <w:tc>
          <w:tcPr>
            <w:tcW w:w="7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/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附表三、海洋科学专业专业通识理论教育课程设置（三）</w:t>
      </w:r>
    </w:p>
    <w:tbl>
      <w:tblPr>
        <w:tblStyle w:val="8"/>
        <w:tblW w:w="9755" w:type="dxa"/>
        <w:jc w:val="center"/>
        <w:tblInd w:w="-218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2"/>
        <w:gridCol w:w="1687"/>
        <w:gridCol w:w="948"/>
        <w:gridCol w:w="2061"/>
        <w:gridCol w:w="516"/>
        <w:gridCol w:w="420"/>
        <w:gridCol w:w="444"/>
        <w:gridCol w:w="723"/>
        <w:gridCol w:w="765"/>
        <w:gridCol w:w="536"/>
        <w:gridCol w:w="89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7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687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29281102</w:t>
            </w:r>
          </w:p>
        </w:tc>
        <w:tc>
          <w:tcPr>
            <w:tcW w:w="2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海洋科学专业英语</w:t>
            </w:r>
          </w:p>
          <w:p>
            <w:pPr>
              <w:adjustRightInd w:val="0"/>
              <w:snapToGrid w:val="0"/>
              <w:jc w:val="left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8"/>
                <w:szCs w:val="18"/>
              </w:rPr>
              <w:t>English in Oceanography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948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3</w:t>
            </w:r>
          </w:p>
        </w:tc>
        <w:tc>
          <w:tcPr>
            <w:tcW w:w="420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536" w:type="dxa"/>
            <w:tcBorders>
              <w:top w:val="single" w:color="000000" w:sz="4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94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29281101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海洋科学专业导论</w:t>
            </w:r>
          </w:p>
          <w:p>
            <w:pPr>
              <w:adjustRightInd w:val="0"/>
              <w:snapToGrid w:val="0"/>
              <w:spacing w:line="200" w:lineRule="exact"/>
              <w:jc w:val="left"/>
              <w:rPr>
                <w:rFonts w:ascii="Times New Roman" w:hAnsi="Times New Roman" w:eastAsia="宋体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8"/>
                <w:szCs w:val="18"/>
              </w:rPr>
              <w:t>Introduction to Marine Science</w:t>
            </w:r>
          </w:p>
        </w:tc>
        <w:tc>
          <w:tcPr>
            <w:tcW w:w="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7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snapToGrid w:val="0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29251113</w:t>
            </w:r>
          </w:p>
        </w:tc>
        <w:tc>
          <w:tcPr>
            <w:tcW w:w="206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 w:val="18"/>
                <w:szCs w:val="18"/>
              </w:rPr>
              <w:t>文献检索与科技论文写作</w:t>
            </w:r>
          </w:p>
          <w:p>
            <w:pPr>
              <w:pStyle w:val="9"/>
              <w:snapToGrid w:val="0"/>
              <w:rPr>
                <w:rFonts w:ascii="Times New Roman" w:hAnsi="Times New Roman" w:eastAsia="宋体" w:cs="Times New Roman"/>
                <w:bCs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bCs/>
                <w:sz w:val="18"/>
                <w:szCs w:val="18"/>
              </w:rPr>
              <w:t>Literature Retrieval and Scientific Writing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  <w:t>1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  <w:t>16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  <w:t>16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  <w:t>6/2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auto"/>
                <w:kern w:val="2"/>
                <w:sz w:val="18"/>
                <w:szCs w:val="18"/>
              </w:rPr>
              <w:t>考查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61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44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2-7/2</w:t>
            </w:r>
          </w:p>
        </w:tc>
        <w:tc>
          <w:tcPr>
            <w:tcW w:w="53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9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" w:hRule="atLeast"/>
          <w:jc w:val="center"/>
        </w:trPr>
        <w:tc>
          <w:tcPr>
            <w:tcW w:w="76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附表四、海洋科学专业专业理论教育课程设置</w:t>
      </w:r>
    </w:p>
    <w:tbl>
      <w:tblPr>
        <w:tblStyle w:val="8"/>
        <w:tblW w:w="93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80"/>
        <w:gridCol w:w="2411"/>
        <w:gridCol w:w="741"/>
        <w:gridCol w:w="640"/>
        <w:gridCol w:w="636"/>
        <w:gridCol w:w="606"/>
        <w:gridCol w:w="1080"/>
        <w:gridCol w:w="720"/>
        <w:gridCol w:w="7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tblHeader/>
        </w:trPr>
        <w:tc>
          <w:tcPr>
            <w:tcW w:w="7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编号</w:t>
            </w:r>
          </w:p>
        </w:tc>
        <w:tc>
          <w:tcPr>
            <w:tcW w:w="2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7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学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分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学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时</w:t>
            </w:r>
          </w:p>
        </w:tc>
        <w:tc>
          <w:tcPr>
            <w:tcW w:w="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讲授</w:t>
            </w:r>
          </w:p>
        </w:tc>
        <w:tc>
          <w:tcPr>
            <w:tcW w:w="6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实验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考核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方式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专业教育核心课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39.5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41.5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41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632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664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656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29231109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海洋、大气与全球变化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Oceans, Atmospheres, and Global Change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共同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共同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29242104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海洋调查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Investigation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29231110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数学物理方法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Methods of Mathematical Physics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FORTRAN语言程序设计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Programming in FORTRAN Language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29221102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流体力学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Fluid Mechanics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29223101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流体力学实验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Experiment of Fluid Mechanics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29231112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计算方法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Computational Method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29232105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海洋数据处理及可视化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Visualization and Processing of Ocean Data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29241105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卫星海洋学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Satellite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29242102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海洋数值模式及应用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Introduction and Application of Ocean Numerical Models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29231111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物理海洋学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Physical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29232106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海洋要素计算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Computation of Marine Hydrologic Factors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物理海洋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29232302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海洋无机化学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inorganic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Chemical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　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海洋气象学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Meteorology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29232301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海洋有机化学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Organic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海水分析化学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Seawater Analytical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　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29221105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海洋生态学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Ecology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海洋生物地球化学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Biogeochemistry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29251304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同位素海洋学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Isotopic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海洋微生物学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Microbiology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海洋环境化学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Environmental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29233301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海洋化学专业化实验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Experiment of Marine 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29241303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海洋化学调查方法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Marine Chemistry Investigation 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海洋化学与物理过程耦合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Process of Marine Chemistry and Physics Coupling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29241301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海洋资源化学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Resource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普通地质学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结晶学与矿物学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Crystallography and Mineralogy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　岩石学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Petrology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29252401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海洋地质调查方法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Marine Geological Surveys 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古生物地史学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Paleontology and Historical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构造地质学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Structural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29231401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地球化学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Geochemistry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29232403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地球物理学概论</w:t>
            </w:r>
          </w:p>
          <w:p>
            <w:pPr>
              <w:spacing w:line="25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Introduction to Geophysics 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29241401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海洋地质学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29242401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海洋测量学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Surveying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29242402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540"/>
              </w:tabs>
              <w:spacing w:line="290" w:lineRule="exact"/>
              <w:ind w:right="-1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海洋沉积学</w:t>
            </w:r>
          </w:p>
          <w:p>
            <w:pPr>
              <w:tabs>
                <w:tab w:val="left" w:pos="540"/>
              </w:tabs>
              <w:spacing w:line="290" w:lineRule="exact"/>
              <w:ind w:right="-1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Sedimentology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29242404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left" w:pos="540"/>
              </w:tabs>
              <w:spacing w:line="290" w:lineRule="exact"/>
              <w:ind w:right="-1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石油与天然气地质</w:t>
            </w:r>
          </w:p>
          <w:p>
            <w:pPr>
              <w:tabs>
                <w:tab w:val="left" w:pos="540"/>
              </w:tabs>
              <w:spacing w:line="290" w:lineRule="exact"/>
              <w:ind w:right="-15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Oil and Gas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海洋地质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小    计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39.5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632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41.5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664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41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656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学科专业拓展课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160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学时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29252101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地理信息系统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Geographic Information System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29251114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海气相互作用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Ocean-Atmosphere Interaction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29241101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海洋环流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 Circulation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29241102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海洋内波与混合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 Internal Waves and Mixing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29252102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海洋测绘学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Marine Surveying and Mapping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29241104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环境海洋学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Environmental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29151117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湍流流体力学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Turbulence Fluid Mechanics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29251116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海洋大气动力学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Ocean-Atmosphere Dynamic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29221104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海洋气象学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Meteorology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29251116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海洋资源学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 Resources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29251104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工程环境海洋学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Engineering Environment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7/3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29231305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海洋浮游生物学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Planktology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29241302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海洋化学进展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Advances in Marine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29241304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海洋数据分析处理方法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Analysis of Treatment Method of Marine Data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海洋地质灾害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geological Disaster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29251107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极地海洋学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Polar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　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29251303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海水养殖化学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Aquaculture 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29251305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古海洋学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Paleooceanography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29251115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军事海洋学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Military 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29231307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海洋环境监测与评价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Investigation, Monitoring and Evaluation of the Marine Environment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29251408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地震勘探原理</w:t>
            </w:r>
          </w:p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 Principle of Seismic Exploration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29251409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环境地球化学</w:t>
            </w:r>
          </w:p>
          <w:p>
            <w:pPr>
              <w:pStyle w:val="6"/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Environmental Geochemistry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29252403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地学软件应用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Application of Geoscience Software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29251410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地热学及其应用</w:t>
            </w:r>
          </w:p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Geothermics and Its Application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海洋资源与环境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Resources and Environment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29252404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宝玉石鉴定</w:t>
            </w:r>
          </w:p>
          <w:p>
            <w:pPr>
              <w:spacing w:line="290" w:lineRule="exact"/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Gem Identification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　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29252405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Style w:val="10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层序地层学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Sequence stratigraphy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29251411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古海洋学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Paleoceanography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29252407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地球物理测井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Geophysical Logging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29251406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现代仪器分析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Modern Instrumental Analysis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29251407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spacing w:line="290" w:lineRule="exac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海洋地质灾害</w:t>
            </w:r>
          </w:p>
          <w:p>
            <w:pPr>
              <w:pStyle w:val="6"/>
              <w:spacing w:line="290" w:lineRule="exac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Marine Geological Disaster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29251412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540"/>
              </w:tabs>
              <w:spacing w:line="290" w:lineRule="exact"/>
              <w:ind w:right="-257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海洋放射年代学</w:t>
            </w:r>
          </w:p>
          <w:p>
            <w:pPr>
              <w:tabs>
                <w:tab w:val="left" w:pos="540"/>
              </w:tabs>
              <w:spacing w:line="290" w:lineRule="exact"/>
              <w:ind w:right="-257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Marine Radiochronology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29251413</w:t>
            </w:r>
          </w:p>
        </w:tc>
        <w:tc>
          <w:tcPr>
            <w:tcW w:w="2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地貌学及第四纪地质学</w:t>
            </w:r>
          </w:p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Geomorphology and Quaternary Geology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32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72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小    计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　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160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421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本表合计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49.5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792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51.5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824</w:t>
            </w:r>
          </w:p>
        </w:tc>
        <w:tc>
          <w:tcPr>
            <w:tcW w:w="6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51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1"/>
              </w:rPr>
              <w:t>816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附表五、海洋科学专业实践教学环节设置</w:t>
      </w:r>
    </w:p>
    <w:tbl>
      <w:tblPr>
        <w:tblStyle w:val="8"/>
        <w:tblW w:w="97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3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0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3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autoSpaceDE w:val="0"/>
              <w:autoSpaceDN w:val="0"/>
              <w:adjustRightInd w:val="0"/>
              <w:spacing w:line="29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20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j2920101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毕业实习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Grsduation Practice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分散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j2920106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毕业论文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Grsduation Thesis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分散</w:t>
            </w: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j2920102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专业创新创业综合实践</w:t>
            </w:r>
          </w:p>
          <w:p>
            <w:pPr>
              <w:spacing w:line="29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Comprehensive practice of professional innovation and Entrepreneurship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2-8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j2920105</w:t>
            </w:r>
          </w:p>
        </w:tc>
        <w:tc>
          <w:tcPr>
            <w:tcW w:w="3467" w:type="dxa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海洋科学类见习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Experience in Oceanography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3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j2920104</w:t>
            </w:r>
          </w:p>
        </w:tc>
        <w:tc>
          <w:tcPr>
            <w:tcW w:w="3467" w:type="dxa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海洋数据处理实习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Ocean Data Processing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j2920103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海洋调查实习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Marine Investigation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j2920114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物理海洋学实习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Physical Oceanography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j2920115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海洋数值模式应用实习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Application of Ocean Numerical Model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j2920119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海洋要素计算实习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Computation of Marine Hydrologic Factors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j2920116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环境海洋学实习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Environmental Oceanography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j2920117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地理信息系统实习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Geographic Information System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 w:firstLine="92" w:firstLineChars="47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j2920118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流体力学实习</w:t>
            </w:r>
          </w:p>
          <w:p>
            <w:pPr>
              <w:widowControl/>
              <w:spacing w:line="29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Fluid Mechanics 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Training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widowControl/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（物理海洋）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j2920303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海洋地质基础实习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Experience in Marine Geology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j2920304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海洋水文基础实习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Experience in Marine Hydrology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j2920305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海洋生物基础实习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Experience in Marine Biology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j2920306</w:t>
            </w:r>
          </w:p>
        </w:tc>
        <w:tc>
          <w:tcPr>
            <w:tcW w:w="3467" w:type="dxa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化学海洋学课程实习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Chemical Oceanography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j2920307</w:t>
            </w:r>
          </w:p>
        </w:tc>
        <w:tc>
          <w:tcPr>
            <w:tcW w:w="3467" w:type="dxa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仪器分析（海化）课程实习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Instrumental Aanalysis (Marine Chemistry)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j2920308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海洋化学基础实习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Basic Training of Marine Chemistry 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7" w:leftChars="-51" w:right="-108" w:firstLine="196" w:firstLineChars="100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4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j2920309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海洋化学专业化实习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Advanced Training of Marine Chemistry 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7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j2920310</w:t>
            </w:r>
          </w:p>
        </w:tc>
        <w:tc>
          <w:tcPr>
            <w:tcW w:w="3467" w:type="dxa"/>
            <w:vAlign w:val="center"/>
          </w:tcPr>
          <w:p>
            <w:pPr>
              <w:spacing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海洋化学数据处理实习</w:t>
            </w:r>
          </w:p>
          <w:p>
            <w:pPr>
              <w:spacing w:line="290" w:lineRule="exact"/>
              <w:jc w:val="left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Geological Data Processing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8"/>
                <w:sz w:val="18"/>
                <w:szCs w:val="18"/>
              </w:rPr>
              <w:t>（海洋化学）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j2920401</w:t>
            </w:r>
          </w:p>
        </w:tc>
        <w:tc>
          <w:tcPr>
            <w:tcW w:w="3467" w:type="dxa"/>
          </w:tcPr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普通地质实习</w:t>
            </w:r>
          </w:p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General Geology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（海洋地质）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j2920402</w:t>
            </w:r>
          </w:p>
        </w:tc>
        <w:tc>
          <w:tcPr>
            <w:tcW w:w="3467" w:type="dxa"/>
          </w:tcPr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测量实习</w:t>
            </w:r>
          </w:p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Surveying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（海洋地质）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j2920405</w:t>
            </w:r>
          </w:p>
        </w:tc>
        <w:tc>
          <w:tcPr>
            <w:tcW w:w="3467" w:type="dxa"/>
          </w:tcPr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海洋地质调查实习</w:t>
            </w:r>
          </w:p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Investigation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</w:p>
        </w:tc>
        <w:tc>
          <w:tcPr>
            <w:tcW w:w="2318" w:type="dxa"/>
            <w:vAlign w:val="center"/>
          </w:tcPr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（海洋地质）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j2920403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地学综合实习</w:t>
            </w:r>
          </w:p>
          <w:p>
            <w:pPr>
              <w:pStyle w:val="6"/>
              <w:spacing w:line="290" w:lineRule="exact"/>
              <w:rPr>
                <w:rFonts w:ascii="Times New Roman" w:hAnsi="Times New Roman" w:cs="Times New Roman"/>
                <w:kern w:val="2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2"/>
                <w:sz w:val="18"/>
                <w:szCs w:val="18"/>
              </w:rPr>
              <w:t>Geology Comprehensive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（海洋地质）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j2920404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海洋地质数据处理实习</w:t>
            </w:r>
          </w:p>
          <w:p>
            <w:pPr>
              <w:spacing w:before="60" w:after="60" w:line="290" w:lineRule="exact"/>
              <w:jc w:val="lef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Marine Geological Data Processing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（海洋地质）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20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30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24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29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318" w:type="dxa"/>
            <w:vAlign w:val="center"/>
          </w:tcPr>
          <w:p>
            <w:pPr>
              <w:spacing w:before="60" w:after="60" w:line="29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ind w:firstLine="840" w:firstLineChars="400"/>
      </w:pPr>
      <w:r>
        <w:rPr>
          <w:rFonts w:hint="eastAsia" w:ascii="宋体" w:hAnsi="宋体"/>
          <w:bCs/>
          <w:szCs w:val="21"/>
        </w:rPr>
        <w:t>执笔：曹瑞雪                           教学院长：徐峰</w:t>
      </w:r>
    </w:p>
    <w:p>
      <w:bookmarkStart w:id="2" w:name="_GoBack"/>
      <w:bookmarkEnd w:id="2"/>
    </w:p>
    <w:sectPr>
      <w:footerReference r:id="rId3" w:type="default"/>
      <w:pgSz w:w="11906" w:h="16838"/>
      <w:pgMar w:top="1157" w:right="1406" w:bottom="1100" w:left="1406" w:header="851" w:footer="992" w:gutter="0"/>
      <w:paperSrc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41844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35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7F48A1"/>
    <w:rsid w:val="567F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10">
    <w:name w:val="short_text1"/>
    <w:qFormat/>
    <w:uiPriority w:val="0"/>
    <w:rPr>
      <w:sz w:val="29"/>
      <w:szCs w:val="29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2017-11-08T03:26:00Z</dcterms:created>
  <dc:creator>Administrator</dc:creator>
  <cp:lastModifiedBy>Administrator</cp:lastModifiedBy>
  <dcterms:modified xsi:type="dcterms:W3CDTF">2017-11-08T03:27:33Z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